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мае</w:t>
      </w:r>
      <w:r>
        <w:rPr>
          <w:sz w:val="28"/>
          <w:szCs w:val="28"/>
          <w:lang w:val="ru-RU"/>
        </w:rPr>
        <w:t xml:space="preserve"> 2013 года прокуратурой Серебряно-Прудского муниципального района Московской области была проведена проверка </w:t>
      </w:r>
      <w:r>
        <w:rPr>
          <w:sz w:val="28"/>
          <w:szCs w:val="28"/>
          <w:lang w:val="ru-RU"/>
        </w:rPr>
        <w:t xml:space="preserve">соблюдения </w:t>
      </w:r>
      <w:r>
        <w:rPr>
          <w:sz w:val="28"/>
          <w:szCs w:val="28"/>
          <w:lang w:val="ru-RU"/>
        </w:rPr>
        <w:t xml:space="preserve">законодательства  </w:t>
      </w:r>
      <w:r>
        <w:rPr>
          <w:sz w:val="28"/>
          <w:szCs w:val="28"/>
          <w:lang w:val="ru-RU"/>
        </w:rPr>
        <w:t>о защите прав несовершеннолетних,</w:t>
      </w:r>
      <w:r>
        <w:rPr>
          <w:sz w:val="28"/>
          <w:szCs w:val="28"/>
          <w:lang w:val="ru-RU"/>
        </w:rPr>
        <w:t xml:space="preserve"> по результатам которой были выявлены </w:t>
      </w:r>
      <w:r>
        <w:rPr>
          <w:sz w:val="28"/>
          <w:szCs w:val="28"/>
          <w:lang w:val="ru-RU"/>
        </w:rPr>
        <w:t>нарушения действующего законодательства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МУЗ Серебряно-Прудское ЦРБ</w:t>
      </w:r>
      <w:r>
        <w:rPr>
          <w:sz w:val="28"/>
          <w:szCs w:val="28"/>
          <w:lang w:val="ru-RU"/>
        </w:rPr>
        <w:t xml:space="preserve"> было рассмотрено представление от </w:t>
      </w:r>
      <w:r>
        <w:rPr>
          <w:sz w:val="28"/>
          <w:szCs w:val="28"/>
          <w:lang w:val="ru-RU"/>
        </w:rPr>
        <w:t>21.05.</w:t>
      </w:r>
      <w:r>
        <w:rPr>
          <w:sz w:val="28"/>
          <w:szCs w:val="28"/>
          <w:lang w:val="ru-RU"/>
        </w:rPr>
        <w:t>2013 №</w:t>
      </w:r>
      <w:r>
        <w:rPr>
          <w:sz w:val="28"/>
          <w:szCs w:val="28"/>
          <w:lang w:val="ru-RU"/>
        </w:rPr>
        <w:t>7-1-</w:t>
      </w:r>
      <w:r>
        <w:rPr>
          <w:sz w:val="28"/>
          <w:szCs w:val="28"/>
          <w:lang w:val="ru-RU"/>
        </w:rPr>
        <w:t xml:space="preserve">2013 об устранении нарушений законодательства </w:t>
      </w:r>
      <w:r>
        <w:rPr>
          <w:sz w:val="28"/>
          <w:szCs w:val="28"/>
          <w:lang w:val="ru-RU"/>
        </w:rPr>
        <w:t>о защите прав несовершеннолетних, с</w:t>
      </w:r>
      <w:r>
        <w:rPr>
          <w:sz w:val="28"/>
          <w:szCs w:val="28"/>
          <w:lang w:val="ru-RU"/>
        </w:rPr>
        <w:t xml:space="preserve"> участием представителя прокуратуры. По результатам рассмотрения были приняты соответствующие меры.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dcterms:modified xsi:type="dcterms:W3CDTF">2014-03-03T12:26:34Z</dcterms:modified>
  <cp:revision>3</cp:revision>
</cp:coreProperties>
</file>